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58E1" w:rsidRPr="00671D48" w:rsidRDefault="00DB2C4C">
      <w:pPr>
        <w:shd w:val="clear" w:color="auto" w:fill="FFFFFF"/>
        <w:spacing w:after="150" w:line="288" w:lineRule="auto"/>
        <w:jc w:val="center"/>
        <w:rPr>
          <w:rFonts w:ascii="Arial" w:eastAsia="Arial" w:hAnsi="Arial" w:cs="Arial"/>
          <w:color w:val="385623" w:themeColor="accent6" w:themeShade="80"/>
          <w:sz w:val="24"/>
          <w:szCs w:val="24"/>
        </w:rPr>
      </w:pPr>
      <w:r w:rsidRPr="00671D48">
        <w:rPr>
          <w:rFonts w:ascii="Arial" w:eastAsia="Arial" w:hAnsi="Arial" w:cs="Arial"/>
          <w:b/>
          <w:color w:val="385623" w:themeColor="accent6" w:themeShade="80"/>
          <w:sz w:val="24"/>
          <w:szCs w:val="24"/>
        </w:rPr>
        <w:t>KİŞİSEL VERİLERİN İŞLENMESİNE İLİŞKİN AYDINLATMA METNİ</w:t>
      </w:r>
    </w:p>
    <w:p w14:paraId="00000002" w14:textId="77777777" w:rsidR="006D58E1" w:rsidRPr="00671D48" w:rsidRDefault="00DB2C4C">
      <w:pPr>
        <w:shd w:val="clear" w:color="auto" w:fill="FFFFFF"/>
        <w:spacing w:after="150" w:line="288" w:lineRule="auto"/>
        <w:ind w:firstLine="708"/>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 xml:space="preserve">İşbu Aydınlatma Metni, </w:t>
      </w:r>
      <w:r w:rsidRPr="00671D48">
        <w:rPr>
          <w:rFonts w:ascii="Arial" w:eastAsia="Arial" w:hAnsi="Arial" w:cs="Arial"/>
          <w:b/>
          <w:color w:val="385623" w:themeColor="accent6" w:themeShade="80"/>
          <w:sz w:val="24"/>
          <w:szCs w:val="24"/>
        </w:rPr>
        <w:t>DATASURGERY Yazılım ve Danışmanlık Ltd. Şti</w:t>
      </w:r>
      <w:r w:rsidRPr="00671D48">
        <w:rPr>
          <w:rFonts w:ascii="Arial" w:eastAsia="Arial" w:hAnsi="Arial" w:cs="Arial"/>
          <w:color w:val="385623" w:themeColor="accent6" w:themeShade="80"/>
          <w:sz w:val="24"/>
          <w:szCs w:val="24"/>
        </w:rPr>
        <w:t xml:space="preserve">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 tarafından Şirket’in müşterilerinin 6698 sayılı Kişisel Verilerin Korunması Kanunu (“</w:t>
      </w:r>
      <w:r w:rsidRPr="00671D48">
        <w:rPr>
          <w:rFonts w:ascii="Arial" w:eastAsia="Arial" w:hAnsi="Arial" w:cs="Arial"/>
          <w:b/>
          <w:color w:val="385623" w:themeColor="accent6" w:themeShade="80"/>
          <w:sz w:val="24"/>
          <w:szCs w:val="24"/>
        </w:rPr>
        <w:t>Kanun</w:t>
      </w:r>
      <w:r w:rsidRPr="00671D48">
        <w:rPr>
          <w:rFonts w:ascii="Arial" w:eastAsia="Arial" w:hAnsi="Arial" w:cs="Arial"/>
          <w:color w:val="385623" w:themeColor="accent6" w:themeShade="80"/>
          <w:sz w:val="24"/>
          <w:szCs w:val="24"/>
        </w:rPr>
        <w:t>”) kapsamında kişisel verilerinin Şirket tarafından işlenmesine ilişkin olarak aydınlatılması amacıyla hazırlanmıştır.</w:t>
      </w:r>
    </w:p>
    <w:p w14:paraId="00000003" w14:textId="77777777" w:rsidR="006D58E1" w:rsidRPr="00671D48" w:rsidRDefault="00DB2C4C">
      <w:pPr>
        <w:shd w:val="clear" w:color="auto" w:fill="FFFFFF"/>
        <w:spacing w:after="0" w:line="240" w:lineRule="auto"/>
        <w:ind w:firstLine="567"/>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 xml:space="preserve">Şirket adresi: </w:t>
      </w:r>
      <w:r w:rsidRPr="00671D48">
        <w:rPr>
          <w:rFonts w:ascii="Arial" w:eastAsia="Arial" w:hAnsi="Arial" w:cs="Arial"/>
          <w:color w:val="385623" w:themeColor="accent6" w:themeShade="80"/>
          <w:sz w:val="24"/>
          <w:szCs w:val="24"/>
        </w:rPr>
        <w:tab/>
        <w:t xml:space="preserve">Ahmet Yesevi </w:t>
      </w:r>
      <w:proofErr w:type="spellStart"/>
      <w:r w:rsidRPr="00671D48">
        <w:rPr>
          <w:rFonts w:ascii="Arial" w:eastAsia="Arial" w:hAnsi="Arial" w:cs="Arial"/>
          <w:color w:val="385623" w:themeColor="accent6" w:themeShade="80"/>
          <w:sz w:val="24"/>
          <w:szCs w:val="24"/>
        </w:rPr>
        <w:t>Mah.Kerem</w:t>
      </w:r>
      <w:proofErr w:type="spellEnd"/>
      <w:r w:rsidRPr="00671D48">
        <w:rPr>
          <w:rFonts w:ascii="Arial" w:eastAsia="Arial" w:hAnsi="Arial" w:cs="Arial"/>
          <w:color w:val="385623" w:themeColor="accent6" w:themeShade="80"/>
          <w:sz w:val="24"/>
          <w:szCs w:val="24"/>
        </w:rPr>
        <w:t xml:space="preserve"> </w:t>
      </w:r>
      <w:proofErr w:type="spellStart"/>
      <w:r w:rsidRPr="00671D48">
        <w:rPr>
          <w:rFonts w:ascii="Arial" w:eastAsia="Arial" w:hAnsi="Arial" w:cs="Arial"/>
          <w:color w:val="385623" w:themeColor="accent6" w:themeShade="80"/>
          <w:sz w:val="24"/>
          <w:szCs w:val="24"/>
        </w:rPr>
        <w:t>Sok.A</w:t>
      </w:r>
      <w:proofErr w:type="spellEnd"/>
      <w:r w:rsidRPr="00671D48">
        <w:rPr>
          <w:rFonts w:ascii="Arial" w:eastAsia="Arial" w:hAnsi="Arial" w:cs="Arial"/>
          <w:color w:val="385623" w:themeColor="accent6" w:themeShade="80"/>
          <w:sz w:val="24"/>
          <w:szCs w:val="24"/>
        </w:rPr>
        <w:t xml:space="preserve"> Blok No:9 İç Kapı No:404 Pendik/İstanbul Tuzla V.D.2711768194</w:t>
      </w:r>
    </w:p>
    <w:p w14:paraId="00000004" w14:textId="77777777" w:rsidR="006D58E1" w:rsidRPr="00671D48" w:rsidRDefault="00DB2C4C">
      <w:pPr>
        <w:shd w:val="clear" w:color="auto" w:fill="FFFFFF"/>
        <w:spacing w:before="280" w:after="280" w:line="288" w:lineRule="auto"/>
        <w:jc w:val="both"/>
        <w:rPr>
          <w:rFonts w:ascii="Arial" w:eastAsia="Arial" w:hAnsi="Arial" w:cs="Arial"/>
          <w:color w:val="385623" w:themeColor="accent6" w:themeShade="80"/>
          <w:sz w:val="24"/>
          <w:szCs w:val="24"/>
        </w:rPr>
      </w:pPr>
      <w:r w:rsidRPr="00671D48">
        <w:rPr>
          <w:rFonts w:ascii="Arial" w:eastAsia="Arial" w:hAnsi="Arial" w:cs="Arial"/>
          <w:b/>
          <w:color w:val="385623" w:themeColor="accent6" w:themeShade="80"/>
          <w:sz w:val="24"/>
          <w:szCs w:val="24"/>
        </w:rPr>
        <w:t>1.</w:t>
      </w:r>
      <w:r w:rsidRPr="00671D48">
        <w:rPr>
          <w:rFonts w:ascii="Arial" w:eastAsia="Arial" w:hAnsi="Arial" w:cs="Arial"/>
          <w:b/>
          <w:color w:val="385623" w:themeColor="accent6" w:themeShade="80"/>
          <w:sz w:val="24"/>
          <w:szCs w:val="24"/>
        </w:rPr>
        <w:tab/>
        <w:t>Kişisel Verilerin Elde Edilme Yöntemleri ve Hukuki Sebepleri</w:t>
      </w:r>
    </w:p>
    <w:p w14:paraId="00000005" w14:textId="77777777" w:rsidR="006D58E1" w:rsidRPr="00671D48" w:rsidRDefault="00DB2C4C">
      <w:pPr>
        <w:shd w:val="clear" w:color="auto" w:fill="FFFFFF"/>
        <w:spacing w:after="15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ab/>
        <w:t>Kişisel verileriniz, elektronik veya fiziki ortamda toplanmaktadır. İşbu Aydınlatma Metninde belirtilen hukuki sebeplerle toplanan kişisel verileriniz Kanun’un 5. ve 6. maddelerinde belirtilen kişisel veri işleme şartları çerçevesinde işlenebilmekte ve paylaşılabilmektedir.</w:t>
      </w:r>
    </w:p>
    <w:p w14:paraId="00000006" w14:textId="77777777" w:rsidR="006D58E1" w:rsidRPr="00671D48" w:rsidRDefault="00DB2C4C">
      <w:pPr>
        <w:shd w:val="clear" w:color="auto" w:fill="FFFFFF"/>
        <w:spacing w:before="280" w:after="280" w:line="288" w:lineRule="auto"/>
        <w:jc w:val="both"/>
        <w:rPr>
          <w:rFonts w:ascii="Arial" w:eastAsia="Arial" w:hAnsi="Arial" w:cs="Arial"/>
          <w:color w:val="385623" w:themeColor="accent6" w:themeShade="80"/>
          <w:sz w:val="24"/>
          <w:szCs w:val="24"/>
        </w:rPr>
      </w:pPr>
      <w:r w:rsidRPr="00671D48">
        <w:rPr>
          <w:rFonts w:ascii="Arial" w:eastAsia="Arial" w:hAnsi="Arial" w:cs="Arial"/>
          <w:b/>
          <w:color w:val="385623" w:themeColor="accent6" w:themeShade="80"/>
          <w:sz w:val="24"/>
          <w:szCs w:val="24"/>
        </w:rPr>
        <w:t>2.</w:t>
      </w:r>
      <w:r w:rsidRPr="00671D48">
        <w:rPr>
          <w:rFonts w:ascii="Arial" w:eastAsia="Arial" w:hAnsi="Arial" w:cs="Arial"/>
          <w:b/>
          <w:color w:val="385623" w:themeColor="accent6" w:themeShade="80"/>
          <w:sz w:val="24"/>
          <w:szCs w:val="24"/>
        </w:rPr>
        <w:tab/>
        <w:t>Kişisel Verilerin İşleme Amaçları</w:t>
      </w:r>
    </w:p>
    <w:p w14:paraId="00000007" w14:textId="77777777" w:rsidR="006D58E1" w:rsidRPr="00671D48" w:rsidRDefault="00DB2C4C">
      <w:pPr>
        <w:shd w:val="clear" w:color="auto" w:fill="FFFFFF"/>
        <w:spacing w:after="150" w:line="288" w:lineRule="auto"/>
        <w:ind w:firstLine="360"/>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ab/>
        <w:t>Kişisel verileriniz, Kanun’un 5. ve 6. maddelerinde belirtilen kişisel veri işlenmelerini gerektiren amaç çerçevesinde ve bu amaç ile bağlantılı, sınırlı ve ölçülü şekilde,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 tarafından sunulan ürün ve hizmetlerin ilgili kişilerin beğeni, kullanım alışkanlıkları ve ihtiyaçlarına göre özelleştirilerek ilgili kişilere önerilmesi ve tanıtılması için gerekli olan aktivitelerin planlanması ve icrası,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 tarafından sunulan ürün ve hizmetlerden ilgili kişileri faydalandırmak için gerekli çalışmaların iş birimleri tarafından yapılması ve ilgili iş süreçlerinin yürütülmesi,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 tarafından yürütülen ticari faaliyetlerin gerçekleştirilmesi için ilgili iş birimleri tarafından gerekli çalışmaların yapılması ve buna bağlı iş süreçlerinin yürütülmesi,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‘in ticari ve/veya iş stratejilerinin planlanması ve icrası ve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‘in ve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‘le iş ilişkisi içerisinde olan ilgili kişilerin hukuki, teknik ve ticari-iş güvenliğinin temini amaçlarıyla işlenmektedir.</w:t>
      </w:r>
    </w:p>
    <w:p w14:paraId="00000008" w14:textId="77777777" w:rsidR="006D58E1" w:rsidRPr="00671D48" w:rsidRDefault="00DB2C4C">
      <w:pPr>
        <w:shd w:val="clear" w:color="auto" w:fill="FFFFFF"/>
        <w:spacing w:after="280" w:line="288" w:lineRule="auto"/>
        <w:ind w:firstLine="360"/>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ab/>
        <w:t xml:space="preserve">Tarafımıza bildirdiğiniz veya bildirildiği şekliyle kişisel verilerin doğruluğunu ve en güncel halini koruyarak, kaydedileceğini, depolanacağını, muhafaza edileceğini, yeniden düzenleneceğini, kanunen bu kişisel verileri talep etmeye yetkili olan kurumlar ile paylaşılacağını, yurtiçi veya yurtdışı üçüncü kişilere aktarılacağını, devredileceğini, sınıflandırılabileceğini ve Kişisel Verileri Koruma Kanunu’ </w:t>
      </w:r>
      <w:proofErr w:type="spellStart"/>
      <w:r w:rsidRPr="00671D48">
        <w:rPr>
          <w:rFonts w:ascii="Arial" w:eastAsia="Arial" w:hAnsi="Arial" w:cs="Arial"/>
          <w:color w:val="385623" w:themeColor="accent6" w:themeShade="80"/>
          <w:sz w:val="24"/>
          <w:szCs w:val="24"/>
        </w:rPr>
        <w:t>nda</w:t>
      </w:r>
      <w:proofErr w:type="spellEnd"/>
      <w:r w:rsidRPr="00671D48">
        <w:rPr>
          <w:rFonts w:ascii="Arial" w:eastAsia="Arial" w:hAnsi="Arial" w:cs="Arial"/>
          <w:color w:val="385623" w:themeColor="accent6" w:themeShade="80"/>
          <w:sz w:val="24"/>
          <w:szCs w:val="24"/>
        </w:rPr>
        <w:t xml:space="preserve"> (Bundan sonra “KVKK” olarak anılacaktır) sayılan sair şekillerde işlenebileceğini bildiririz; </w:t>
      </w:r>
    </w:p>
    <w:p w14:paraId="00000009" w14:textId="77777777" w:rsidR="006D58E1" w:rsidRPr="00671D48" w:rsidRDefault="00DB2C4C">
      <w:pPr>
        <w:shd w:val="clear" w:color="auto" w:fill="FFFFFF"/>
        <w:spacing w:before="280" w:after="280" w:line="288" w:lineRule="auto"/>
        <w:ind w:firstLine="360"/>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ab/>
        <w:t>Üçüncü şahıs ise Şirket ile hukuki bir ilişki içerisinde olmamakla beraber, Şirket’ in taraflara sunduğu hizmetin isteğe bağlı kullanılabilir özellikleri kapsamında kişisel verileri işlenen tüm kişileri ifade etmektedir. </w:t>
      </w:r>
    </w:p>
    <w:p w14:paraId="0000000A" w14:textId="77777777" w:rsidR="006D58E1" w:rsidRPr="00671D48" w:rsidRDefault="00DB2C4C">
      <w:pPr>
        <w:shd w:val="clear" w:color="auto" w:fill="FFFFFF"/>
        <w:spacing w:before="280" w:after="280" w:line="288" w:lineRule="auto"/>
        <w:jc w:val="both"/>
        <w:rPr>
          <w:rFonts w:ascii="Arial" w:eastAsia="Arial" w:hAnsi="Arial" w:cs="Arial"/>
          <w:color w:val="385623" w:themeColor="accent6" w:themeShade="80"/>
          <w:sz w:val="24"/>
          <w:szCs w:val="24"/>
        </w:rPr>
      </w:pPr>
      <w:r w:rsidRPr="00671D48">
        <w:rPr>
          <w:rFonts w:ascii="Arial" w:eastAsia="Arial" w:hAnsi="Arial" w:cs="Arial"/>
          <w:b/>
          <w:color w:val="385623" w:themeColor="accent6" w:themeShade="80"/>
          <w:sz w:val="24"/>
          <w:szCs w:val="24"/>
        </w:rPr>
        <w:t>3.</w:t>
      </w:r>
      <w:r w:rsidRPr="00671D48">
        <w:rPr>
          <w:rFonts w:ascii="Arial" w:eastAsia="Arial" w:hAnsi="Arial" w:cs="Arial"/>
          <w:b/>
          <w:color w:val="385623" w:themeColor="accent6" w:themeShade="80"/>
          <w:sz w:val="24"/>
          <w:szCs w:val="24"/>
        </w:rPr>
        <w:tab/>
        <w:t>Kişisel Verilerin Paylaşılabileceği Taraflar ve Paylaşım Amaçları</w:t>
      </w:r>
    </w:p>
    <w:p w14:paraId="0000000B" w14:textId="77777777" w:rsidR="006D58E1" w:rsidRPr="00671D48" w:rsidRDefault="00DB2C4C">
      <w:pPr>
        <w:shd w:val="clear" w:color="auto" w:fill="FFFFFF"/>
        <w:spacing w:after="150" w:line="288" w:lineRule="auto"/>
        <w:ind w:firstLine="567"/>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lastRenderedPageBreak/>
        <w:t>Kişisel verileriniz, Kanun’un 8. ve 9. maddelerinde belirtilen kişisel veri işleme şartları ve amaçları çerçevesinde,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 tarafından sunulan ürün ve hizmetlerin ilgili kişilerin beğeni, kullanım alışkanlıkları ve ihtiyaçlarına göre özelleştirilerek ilgili kişilere önerilmesi ve tanıtılması için gerekli olan aktivitelerin planlanması ve icrası,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 tarafından sunulan ürün ve hizmetlerden ilgili kişileri faydalandırmak için gerekli çalışmaların iş birimleri tarafından yapılması ve ilgili iş süreçlerinin yürütülmesi,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 tarafından yürütülen ticari faaliyetlerin gerçekleştirilmesi için ilgili iş birimleri tarafından gerekli çalışmaların yapılması ve buna bağlı iş süreçlerinin yürütülmesi,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‘in ticari ve/veya iş stratejilerinin planlanması ve icrası ve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‘in ve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‘le iş ilişkisi içerisinde olan ilgili kişilerin hukuki, teknik ve ticari-iş güvenliğinin temini amaçları dahilinde </w:t>
      </w: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’in iş ortakları ve tedarikçileri ile hukuken yetkili kurum ve kuruluşlar ile hukuken yetkili özel hukuk tüzel kişileriyle paylaşılabilecektir.</w:t>
      </w:r>
    </w:p>
    <w:p w14:paraId="0000000C" w14:textId="77777777" w:rsidR="006D58E1" w:rsidRPr="00671D48" w:rsidRDefault="00DB2C4C">
      <w:pPr>
        <w:shd w:val="clear" w:color="auto" w:fill="FFFFFF"/>
        <w:spacing w:after="280" w:line="240" w:lineRule="auto"/>
        <w:jc w:val="both"/>
        <w:rPr>
          <w:rFonts w:ascii="Arial" w:eastAsia="Arial" w:hAnsi="Arial" w:cs="Arial"/>
          <w:b/>
          <w:color w:val="385623" w:themeColor="accent6" w:themeShade="80"/>
          <w:sz w:val="24"/>
          <w:szCs w:val="24"/>
        </w:rPr>
      </w:pPr>
      <w:r w:rsidRPr="00671D48">
        <w:rPr>
          <w:rFonts w:ascii="Arial" w:eastAsia="Arial" w:hAnsi="Arial" w:cs="Arial"/>
          <w:b/>
          <w:color w:val="385623" w:themeColor="accent6" w:themeShade="80"/>
          <w:sz w:val="24"/>
          <w:szCs w:val="24"/>
        </w:rPr>
        <w:t>4.</w:t>
      </w:r>
      <w:r w:rsidRPr="00671D48">
        <w:rPr>
          <w:rFonts w:ascii="Arial" w:eastAsia="Arial" w:hAnsi="Arial" w:cs="Arial"/>
          <w:b/>
          <w:color w:val="385623" w:themeColor="accent6" w:themeShade="80"/>
          <w:sz w:val="24"/>
          <w:szCs w:val="24"/>
        </w:rPr>
        <w:tab/>
        <w:t>İSTENİLEN KİŞİSEL VERİLER</w:t>
      </w:r>
    </w:p>
    <w:p w14:paraId="0000000D" w14:textId="77777777" w:rsidR="006D58E1" w:rsidRPr="00671D48" w:rsidRDefault="00DB2C4C">
      <w:pPr>
        <w:shd w:val="clear" w:color="auto" w:fill="FFFFFF"/>
        <w:spacing w:after="280" w:line="240" w:lineRule="auto"/>
        <w:jc w:val="both"/>
        <w:rPr>
          <w:rFonts w:ascii="Arial" w:eastAsia="Arial" w:hAnsi="Arial" w:cs="Arial"/>
          <w:color w:val="385623" w:themeColor="accent6" w:themeShade="80"/>
          <w:sz w:val="24"/>
          <w:szCs w:val="24"/>
        </w:rPr>
      </w:pPr>
      <w:r w:rsidRPr="00671D48">
        <w:rPr>
          <w:rFonts w:ascii="Arial" w:eastAsia="Arial" w:hAnsi="Arial" w:cs="Arial"/>
          <w:b/>
          <w:color w:val="385623" w:themeColor="accent6" w:themeShade="80"/>
          <w:sz w:val="24"/>
          <w:szCs w:val="24"/>
        </w:rPr>
        <w:tab/>
      </w:r>
      <w:r w:rsidRPr="00671D48">
        <w:rPr>
          <w:rFonts w:ascii="Arial" w:eastAsia="Arial" w:hAnsi="Arial" w:cs="Arial"/>
          <w:color w:val="385623" w:themeColor="accent6" w:themeShade="80"/>
          <w:sz w:val="24"/>
          <w:szCs w:val="24"/>
        </w:rPr>
        <w:t>Sözleşmenin ifası gereği isim, soy isim, unvan bilgisi, mezuniyet, adres, e-posta ve telefon numarası, geçmiş hastalık, ırk, köken gibi bilgilerinizi işlemekteyiz. </w:t>
      </w:r>
    </w:p>
    <w:p w14:paraId="0000000E" w14:textId="77777777" w:rsidR="006D58E1" w:rsidRPr="00671D48" w:rsidRDefault="00DB2C4C">
      <w:pPr>
        <w:shd w:val="clear" w:color="auto" w:fill="FFFFFF"/>
        <w:spacing w:after="280" w:line="240" w:lineRule="auto"/>
        <w:jc w:val="both"/>
        <w:rPr>
          <w:rFonts w:ascii="Arial" w:eastAsia="Arial" w:hAnsi="Arial" w:cs="Arial"/>
          <w:b/>
          <w:color w:val="385623" w:themeColor="accent6" w:themeShade="80"/>
          <w:sz w:val="24"/>
          <w:szCs w:val="24"/>
        </w:rPr>
      </w:pPr>
      <w:r w:rsidRPr="00671D48">
        <w:rPr>
          <w:rFonts w:ascii="Arial" w:eastAsia="Arial" w:hAnsi="Arial" w:cs="Arial"/>
          <w:b/>
          <w:color w:val="385623" w:themeColor="accent6" w:themeShade="80"/>
          <w:sz w:val="24"/>
          <w:szCs w:val="24"/>
        </w:rPr>
        <w:t>5.</w:t>
      </w:r>
      <w:r w:rsidRPr="00671D48">
        <w:rPr>
          <w:rFonts w:ascii="Arial" w:eastAsia="Arial" w:hAnsi="Arial" w:cs="Arial"/>
          <w:b/>
          <w:color w:val="385623" w:themeColor="accent6" w:themeShade="80"/>
          <w:sz w:val="24"/>
          <w:szCs w:val="24"/>
        </w:rPr>
        <w:tab/>
        <w:t xml:space="preserve">KİŞİSEL VERİLERİN TOPLANMA AMACI VE SAKLANMA SÜRESİ </w:t>
      </w:r>
    </w:p>
    <w:p w14:paraId="0000000F" w14:textId="77777777" w:rsidR="006D58E1" w:rsidRPr="00671D48" w:rsidRDefault="00DB2C4C">
      <w:pPr>
        <w:shd w:val="clear" w:color="auto" w:fill="FFFFFF"/>
        <w:spacing w:after="280" w:line="240" w:lineRule="auto"/>
        <w:jc w:val="both"/>
        <w:rPr>
          <w:rFonts w:ascii="Arial" w:eastAsia="Arial" w:hAnsi="Arial" w:cs="Arial"/>
          <w:color w:val="385623" w:themeColor="accent6" w:themeShade="80"/>
          <w:sz w:val="24"/>
          <w:szCs w:val="24"/>
        </w:rPr>
      </w:pPr>
      <w:r w:rsidRPr="00671D48">
        <w:rPr>
          <w:rFonts w:ascii="Arial" w:eastAsia="Arial" w:hAnsi="Arial" w:cs="Arial"/>
          <w:b/>
          <w:color w:val="385623" w:themeColor="accent6" w:themeShade="80"/>
          <w:sz w:val="24"/>
          <w:szCs w:val="24"/>
        </w:rPr>
        <w:tab/>
      </w:r>
      <w:r w:rsidRPr="00671D48">
        <w:rPr>
          <w:rFonts w:ascii="Arial" w:eastAsia="Arial" w:hAnsi="Arial" w:cs="Arial"/>
          <w:color w:val="385623" w:themeColor="accent6" w:themeShade="80"/>
          <w:sz w:val="24"/>
          <w:szCs w:val="24"/>
        </w:rPr>
        <w:t>Kişisel verileri, hizmet verilen taraflar arasındaki iletişimi sağlamak, daha kolay ve hızlı bilgi aktarımı yapabilmek ve sözleşmelerin güven ortamında ifası için gerekli olması sebebiyle aşağıda belirtilen amaç ve sebeplerle işlenmektedir.</w:t>
      </w:r>
    </w:p>
    <w:p w14:paraId="00000010" w14:textId="77777777" w:rsidR="006D58E1" w:rsidRPr="00671D48" w:rsidRDefault="00DB2C4C">
      <w:pPr>
        <w:shd w:val="clear" w:color="auto" w:fill="FFFFFF"/>
        <w:spacing w:after="280" w:line="240"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ab/>
        <w:t>Kişisel verileriniz Şirket’in meşru menfaatleri kapsamında haklarınıza zarar vermeden yasal mevzuat çerçevesinde toplanmaktadır. Ayrıca gerekli görüldüğü hallerde onayınız çerçevesinde veya adli makamların talebi üzerine paylaşılabilecektir.</w:t>
      </w:r>
    </w:p>
    <w:p w14:paraId="00000011" w14:textId="77777777" w:rsidR="006D58E1" w:rsidRPr="00671D48" w:rsidRDefault="00DB2C4C">
      <w:pPr>
        <w:shd w:val="clear" w:color="auto" w:fill="FFFFFF"/>
        <w:spacing w:after="280" w:line="240"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ab/>
        <w:t>Kişisel verileri,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tarafımızla bağlantıya geçebilirsiniz. </w:t>
      </w:r>
    </w:p>
    <w:p w14:paraId="00000012" w14:textId="77777777" w:rsidR="006D58E1" w:rsidRPr="00671D48" w:rsidRDefault="00DB2C4C">
      <w:pPr>
        <w:shd w:val="clear" w:color="auto" w:fill="FFFFFF"/>
        <w:spacing w:after="280" w:line="240" w:lineRule="auto"/>
        <w:rPr>
          <w:rFonts w:ascii="Arial" w:eastAsia="Arial" w:hAnsi="Arial" w:cs="Arial"/>
          <w:b/>
          <w:color w:val="385623" w:themeColor="accent6" w:themeShade="80"/>
          <w:sz w:val="24"/>
          <w:szCs w:val="24"/>
        </w:rPr>
      </w:pPr>
      <w:r w:rsidRPr="00671D48">
        <w:rPr>
          <w:rFonts w:ascii="Arial" w:eastAsia="Arial" w:hAnsi="Arial" w:cs="Arial"/>
          <w:b/>
          <w:color w:val="385623" w:themeColor="accent6" w:themeShade="80"/>
          <w:sz w:val="24"/>
          <w:szCs w:val="24"/>
        </w:rPr>
        <w:t>6.</w:t>
      </w:r>
      <w:r w:rsidRPr="00671D48">
        <w:rPr>
          <w:rFonts w:ascii="Arial" w:eastAsia="Arial" w:hAnsi="Arial" w:cs="Arial"/>
          <w:b/>
          <w:color w:val="385623" w:themeColor="accent6" w:themeShade="80"/>
          <w:sz w:val="24"/>
          <w:szCs w:val="24"/>
        </w:rPr>
        <w:tab/>
        <w:t xml:space="preserve">KİŞİSEL VERİLERİN AKTARILDIĞI YERLER </w:t>
      </w:r>
      <w:r w:rsidRPr="00671D48">
        <w:rPr>
          <w:rFonts w:ascii="Rubik" w:eastAsia="Rubik" w:hAnsi="Rubik" w:cs="Rubik"/>
          <w:b/>
          <w:color w:val="385623" w:themeColor="accent6" w:themeShade="80"/>
          <w:sz w:val="24"/>
          <w:szCs w:val="24"/>
        </w:rPr>
        <w:t> </w:t>
      </w:r>
    </w:p>
    <w:p w14:paraId="00000013" w14:textId="77777777" w:rsidR="006D58E1" w:rsidRPr="00671D48" w:rsidRDefault="006D58E1">
      <w:pPr>
        <w:shd w:val="clear" w:color="auto" w:fill="FFFFFF"/>
        <w:spacing w:after="280" w:line="240" w:lineRule="auto"/>
        <w:rPr>
          <w:rFonts w:ascii="Arial" w:eastAsia="Arial" w:hAnsi="Arial" w:cs="Arial"/>
          <w:b/>
          <w:color w:val="385623" w:themeColor="accent6" w:themeShade="80"/>
          <w:sz w:val="24"/>
          <w:szCs w:val="24"/>
        </w:rPr>
      </w:pPr>
    </w:p>
    <w:p w14:paraId="00000014" w14:textId="5AA1E3B4" w:rsidR="006D58E1" w:rsidRPr="00671D48" w:rsidRDefault="00DB2C4C">
      <w:pPr>
        <w:shd w:val="clear" w:color="auto" w:fill="FFFFFF"/>
        <w:spacing w:after="280" w:line="240" w:lineRule="auto"/>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 xml:space="preserve">Kişisel verileriniz site üyelerimizle veya site ziyaretçilerimizle paylaşılmayacak olup yalnızca DATASURGERY Yazılım ve Danışmanlık Ltd. Şti. bünyesinde saklı kalacaktır. </w:t>
      </w:r>
    </w:p>
    <w:p w14:paraId="00000015" w14:textId="77777777" w:rsidR="006D58E1" w:rsidRPr="00671D48" w:rsidRDefault="006D58E1">
      <w:pPr>
        <w:shd w:val="clear" w:color="auto" w:fill="FFFFFF"/>
        <w:spacing w:after="280" w:line="240" w:lineRule="auto"/>
        <w:rPr>
          <w:rFonts w:ascii="Arial" w:eastAsia="Arial" w:hAnsi="Arial" w:cs="Arial"/>
          <w:b/>
          <w:color w:val="385623" w:themeColor="accent6" w:themeShade="80"/>
          <w:sz w:val="24"/>
          <w:szCs w:val="24"/>
        </w:rPr>
      </w:pPr>
    </w:p>
    <w:p w14:paraId="00000016" w14:textId="77777777" w:rsidR="006D58E1" w:rsidRPr="00671D48" w:rsidRDefault="00DB2C4C">
      <w:pPr>
        <w:shd w:val="clear" w:color="auto" w:fill="FFFFFF"/>
        <w:spacing w:after="280" w:line="240" w:lineRule="auto"/>
        <w:rPr>
          <w:rFonts w:ascii="Arial" w:eastAsia="Arial" w:hAnsi="Arial" w:cs="Arial"/>
          <w:b/>
          <w:color w:val="385623" w:themeColor="accent6" w:themeShade="80"/>
          <w:sz w:val="24"/>
          <w:szCs w:val="24"/>
        </w:rPr>
      </w:pPr>
      <w:r w:rsidRPr="00671D48">
        <w:rPr>
          <w:rFonts w:ascii="Arial" w:eastAsia="Arial" w:hAnsi="Arial" w:cs="Arial"/>
          <w:b/>
          <w:color w:val="385623" w:themeColor="accent6" w:themeShade="80"/>
          <w:sz w:val="24"/>
          <w:szCs w:val="24"/>
        </w:rPr>
        <w:t>7.</w:t>
      </w:r>
      <w:r w:rsidRPr="00671D48">
        <w:rPr>
          <w:rFonts w:ascii="Arial" w:eastAsia="Arial" w:hAnsi="Arial" w:cs="Arial"/>
          <w:b/>
          <w:color w:val="385623" w:themeColor="accent6" w:themeShade="80"/>
          <w:sz w:val="24"/>
          <w:szCs w:val="24"/>
        </w:rPr>
        <w:tab/>
        <w:t>VERİ SAHİPLERİNİN HAKLARI VE BU HAKLARIN KULLANILMASI</w:t>
      </w:r>
    </w:p>
    <w:p w14:paraId="00000017" w14:textId="77777777" w:rsidR="006D58E1" w:rsidRPr="00671D48" w:rsidRDefault="00DB2C4C">
      <w:pPr>
        <w:shd w:val="clear" w:color="auto" w:fill="FFFFFF"/>
        <w:spacing w:after="15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ab/>
        <w:t>Kişisel veri sahipleri olarak aşağıda belirtilen haklarınıza ilişkin taleplerinizi </w:t>
      </w:r>
      <w:r w:rsidRPr="00671D48">
        <w:rPr>
          <w:rFonts w:ascii="Arial" w:eastAsia="Arial" w:hAnsi="Arial" w:cs="Arial"/>
          <w:b/>
          <w:color w:val="385623" w:themeColor="accent6" w:themeShade="80"/>
          <w:sz w:val="24"/>
          <w:szCs w:val="24"/>
        </w:rPr>
        <w:t>Veri Sahipleri Tarafından Hakların Kullanılması başlığı altında </w:t>
      </w:r>
      <w:r w:rsidRPr="00671D48">
        <w:rPr>
          <w:rFonts w:ascii="Arial" w:eastAsia="Arial" w:hAnsi="Arial" w:cs="Arial"/>
          <w:color w:val="385623" w:themeColor="accent6" w:themeShade="80"/>
          <w:sz w:val="24"/>
          <w:szCs w:val="24"/>
        </w:rPr>
        <w:t xml:space="preserve">belirtilen yöntemlerle </w:t>
      </w:r>
      <w:r w:rsidRPr="00671D48">
        <w:rPr>
          <w:rFonts w:ascii="Arial" w:eastAsia="Arial" w:hAnsi="Arial" w:cs="Arial"/>
          <w:color w:val="385623" w:themeColor="accent6" w:themeShade="80"/>
          <w:sz w:val="24"/>
          <w:szCs w:val="24"/>
        </w:rPr>
        <w:lastRenderedPageBreak/>
        <w:t>Şirket’e iletmeniz durumunda talepleriniz Şirketimiz tarafından mümkün olan en kısa sürede ve her halde 30 (otuz) gün içerisinde değerlendirilerek sonuçlandırılacaktır.</w:t>
      </w:r>
    </w:p>
    <w:p w14:paraId="00000018" w14:textId="77777777" w:rsidR="006D58E1" w:rsidRPr="00671D48" w:rsidRDefault="00DB2C4C">
      <w:pPr>
        <w:shd w:val="clear" w:color="auto" w:fill="FFFFFF"/>
        <w:spacing w:after="15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ab/>
        <w:t>Kanun’un 11. maddesi uyarınca </w:t>
      </w:r>
      <w:hyperlink r:id="rId6">
        <w:r w:rsidRPr="00671D48">
          <w:rPr>
            <w:rFonts w:ascii="Arial" w:eastAsia="Arial" w:hAnsi="Arial" w:cs="Arial"/>
            <w:color w:val="385623" w:themeColor="accent6" w:themeShade="80"/>
            <w:sz w:val="24"/>
            <w:szCs w:val="24"/>
            <w:u w:val="single"/>
          </w:rPr>
          <w:t>kişisel veri sahibi</w:t>
        </w:r>
      </w:hyperlink>
      <w:r w:rsidRPr="00671D48">
        <w:rPr>
          <w:rFonts w:ascii="Arial" w:eastAsia="Arial" w:hAnsi="Arial" w:cs="Arial"/>
          <w:color w:val="385623" w:themeColor="accent6" w:themeShade="80"/>
          <w:sz w:val="24"/>
          <w:szCs w:val="24"/>
        </w:rPr>
        <w:t> olarak aşağıdaki haklara sahipsiniz:</w:t>
      </w:r>
    </w:p>
    <w:p w14:paraId="00000019" w14:textId="77777777" w:rsidR="006D58E1" w:rsidRPr="00671D48" w:rsidRDefault="00DB2C4C">
      <w:pPr>
        <w:numPr>
          <w:ilvl w:val="0"/>
          <w:numId w:val="1"/>
        </w:numPr>
        <w:shd w:val="clear" w:color="auto" w:fill="FFFFFF"/>
        <w:spacing w:before="280"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verilerinizin işlenip işlenmediğini öğrenme,</w:t>
      </w:r>
    </w:p>
    <w:p w14:paraId="0000001A"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verileriniz işlenmişse buna ilişkin bilgi talep etme,</w:t>
      </w:r>
    </w:p>
    <w:p w14:paraId="0000001B"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verilerinizin işlenme amacını ve bunların amacına uygun kullanılıp kullanılmadığını öğrenme,</w:t>
      </w:r>
    </w:p>
    <w:p w14:paraId="0000001C"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Yurt içinde veya yurt dışında kişisel verilerinizin aktarıldığı üçüncü kişileri bilme,</w:t>
      </w:r>
    </w:p>
    <w:p w14:paraId="0000001D"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verilerinizin eksik veya yanlış işlenmiş olması hâlinde bunların düzeltilmesini isteme ve bu kapsamda yapılan işlemin kişisel verilerin aktarıldığı üçüncü kişilere bildirilmesini isteme,</w:t>
      </w:r>
    </w:p>
    <w:p w14:paraId="0000001E"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w:t>
      </w:r>
    </w:p>
    <w:p w14:paraId="0000001F"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İşlenen verilerinizin münhasıran otomatik sistemler vasıtasıyla analiz edilmesi suretiyle kişinin kendisi aleyhine bir sonucun ortaya çıkmasına itiraz etme,</w:t>
      </w:r>
    </w:p>
    <w:p w14:paraId="00000020"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verilerinizin kanuna aykırı olarak işlenmesi sebebiyle zarara uğraması hâlinde zararın giderilmesini talep etme.</w:t>
      </w:r>
    </w:p>
    <w:p w14:paraId="00000021"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Kanun’un 28. maddesinin 2. fıkrası veri sahiplerinin talep hakkı bulunmayan halleri sıralamış olup bu kapsamda;</w:t>
      </w:r>
    </w:p>
    <w:p w14:paraId="00000022"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 işlemenin suç işlenmesinin önlenmesi veya suç soruşturması için gerekli olması,</w:t>
      </w:r>
    </w:p>
    <w:p w14:paraId="00000023"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İlgili kişinin kendisi tarafından alenileştirilmiş kişisel verilerin işlenmesi,</w:t>
      </w:r>
    </w:p>
    <w:p w14:paraId="00000024"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0000025"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 işlemenin bütçe, vergi ve mali konulara ilişkin olarak Devletin ekonomik ve mali çıkarlarının korunması için gerekli olması,</w:t>
      </w:r>
    </w:p>
    <w:p w14:paraId="00000026"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proofErr w:type="gramStart"/>
      <w:r w:rsidRPr="00671D48">
        <w:rPr>
          <w:rFonts w:ascii="Arial" w:eastAsia="Arial" w:hAnsi="Arial" w:cs="Arial"/>
          <w:color w:val="385623" w:themeColor="accent6" w:themeShade="80"/>
          <w:sz w:val="24"/>
          <w:szCs w:val="24"/>
        </w:rPr>
        <w:t>hallerinde</w:t>
      </w:r>
      <w:proofErr w:type="gramEnd"/>
      <w:r w:rsidRPr="00671D48">
        <w:rPr>
          <w:rFonts w:ascii="Arial" w:eastAsia="Arial" w:hAnsi="Arial" w:cs="Arial"/>
          <w:color w:val="385623" w:themeColor="accent6" w:themeShade="80"/>
          <w:sz w:val="24"/>
          <w:szCs w:val="24"/>
        </w:rPr>
        <w:t xml:space="preserve"> verilere yönelik olarak yukarıda belirlenen haklar kullanılamayacaktır.</w:t>
      </w:r>
    </w:p>
    <w:p w14:paraId="00000027"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Kanun’un 28. maddesinin 1. fıkrasına göre ise aşağıdaki durumlarda veriler Kanun kapsamı dışında olacağından, veri sahiplerinin talepleri bu veriler bakımından da işleme alınmayacaktır:</w:t>
      </w:r>
    </w:p>
    <w:p w14:paraId="00000028"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00000029"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verilerin resmi istatistik ile anonim hâle getirilmek suretiyle araştırma, planlama ve istatistik gibi amaçlarla işlenmesi.</w:t>
      </w:r>
    </w:p>
    <w:p w14:paraId="0000002A"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lastRenderedPageBreak/>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0000002B" w14:textId="77777777" w:rsidR="006D58E1" w:rsidRPr="00671D48" w:rsidRDefault="00DB2C4C">
      <w:pPr>
        <w:numPr>
          <w:ilvl w:val="0"/>
          <w:numId w:val="1"/>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671D48">
        <w:rPr>
          <w:rFonts w:ascii="Arial" w:eastAsia="Arial" w:hAnsi="Arial" w:cs="Arial"/>
          <w:color w:val="385623" w:themeColor="accent6" w:themeShade="80"/>
          <w:sz w:val="24"/>
          <w:szCs w:val="24"/>
        </w:rPr>
        <w:t>istihbari</w:t>
      </w:r>
      <w:proofErr w:type="spellEnd"/>
      <w:r w:rsidRPr="00671D48">
        <w:rPr>
          <w:rFonts w:ascii="Arial" w:eastAsia="Arial" w:hAnsi="Arial" w:cs="Arial"/>
          <w:color w:val="385623" w:themeColor="accent6" w:themeShade="80"/>
          <w:sz w:val="24"/>
          <w:szCs w:val="24"/>
        </w:rPr>
        <w:t xml:space="preserve"> faaliyetler kapsamında işlenmesi.</w:t>
      </w:r>
    </w:p>
    <w:p w14:paraId="0000002C" w14:textId="77777777" w:rsidR="006D58E1" w:rsidRPr="00671D48" w:rsidRDefault="00DB2C4C">
      <w:pPr>
        <w:numPr>
          <w:ilvl w:val="0"/>
          <w:numId w:val="1"/>
        </w:numPr>
        <w:shd w:val="clear" w:color="auto" w:fill="FFFFFF"/>
        <w:spacing w:after="28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verilerin soruşturma, kovuşturma, yargılama veya infaz işlemlerine ilişkin olarak yargı makamları veya infaz mercileri tarafından işlenmesi.</w:t>
      </w:r>
    </w:p>
    <w:p w14:paraId="0000002D" w14:textId="77777777" w:rsidR="006D58E1" w:rsidRPr="00671D48" w:rsidRDefault="00000000">
      <w:pPr>
        <w:shd w:val="clear" w:color="auto" w:fill="FFFFFF"/>
        <w:spacing w:before="280" w:after="280" w:line="288" w:lineRule="auto"/>
        <w:ind w:firstLine="360"/>
        <w:jc w:val="both"/>
        <w:rPr>
          <w:rFonts w:ascii="Arial" w:eastAsia="Arial" w:hAnsi="Arial" w:cs="Arial"/>
          <w:color w:val="385623" w:themeColor="accent6" w:themeShade="80"/>
          <w:sz w:val="24"/>
          <w:szCs w:val="24"/>
        </w:rPr>
      </w:pPr>
      <w:hyperlink r:id="rId7">
        <w:r w:rsidR="00DB2C4C" w:rsidRPr="00671D48">
          <w:rPr>
            <w:rFonts w:ascii="Arial" w:eastAsia="Arial" w:hAnsi="Arial" w:cs="Arial"/>
            <w:color w:val="385623" w:themeColor="accent6" w:themeShade="80"/>
            <w:sz w:val="24"/>
            <w:szCs w:val="24"/>
            <w:u w:val="single"/>
          </w:rPr>
          <w:t xml:space="preserve">Kişisel verilerinizin işlenmesi ile ilgili hususlarda başvurunuzu </w:t>
        </w:r>
      </w:hyperlink>
      <w:hyperlink r:id="rId8">
        <w:r w:rsidR="00DB2C4C" w:rsidRPr="00671D48">
          <w:rPr>
            <w:rFonts w:ascii="Arial" w:eastAsia="Arial" w:hAnsi="Arial" w:cs="Arial"/>
            <w:b/>
            <w:color w:val="385623" w:themeColor="accent6" w:themeShade="80"/>
            <w:sz w:val="24"/>
            <w:szCs w:val="24"/>
            <w:u w:val="single"/>
          </w:rPr>
          <w:t>buraya</w:t>
        </w:r>
      </w:hyperlink>
      <w:hyperlink r:id="rId9">
        <w:r w:rsidR="00DB2C4C" w:rsidRPr="00671D48">
          <w:rPr>
            <w:rFonts w:ascii="Arial" w:eastAsia="Arial" w:hAnsi="Arial" w:cs="Arial"/>
            <w:color w:val="385623" w:themeColor="accent6" w:themeShade="80"/>
            <w:sz w:val="24"/>
            <w:szCs w:val="24"/>
            <w:u w:val="single"/>
          </w:rPr>
          <w:t xml:space="preserve"> tıklayarak indirebileceğiniz Veri Sorumlusuna Başvuru Formunu doldurarak, yazılı olarak veya kayıtlı elektronik posta (KEP) adresi, güvenli elektronik imza, mobil imza ya da bize daha önce bildirdiğiniz ve kayıtlarımızda yer alan elektronik posta adresinizi kullanmak suretiyle Şirketimize teslim etmeniz gerekmektedir. Şirket tarafından talebinizin mahiyetine ve başvuru yönteminize göre Şirket tarafından başvurunun size ait olup olmadığının belirlenmesi ve böylece haklarınızı koruyabilmek amacıyla ek doğrulamalar (kayıtlı telefonunuza mesaj gönderilmesi, aranmanız gibi) istenebilir. Örneğin Şirkette kayıtlı olan e-posta adresiniz aracılığıyla başvuru yapmanız halinde Şirkette kayıtlı başka bir iletişim yöntemini kullanarak size ulaşabilir ve başvurunun size ait olup olmadığının teyidini isteyebiliriz.</w:t>
        </w:r>
      </w:hyperlink>
      <w:hyperlink r:id="rId10">
        <w:r w:rsidR="00DB2C4C" w:rsidRPr="00671D48">
          <w:rPr>
            <w:rFonts w:ascii="Rubik" w:eastAsia="Rubik" w:hAnsi="Rubik" w:cs="Rubik"/>
            <w:color w:val="385623" w:themeColor="accent6" w:themeShade="80"/>
            <w:sz w:val="24"/>
            <w:szCs w:val="24"/>
            <w:u w:val="single"/>
          </w:rPr>
          <w:t> </w:t>
        </w:r>
      </w:hyperlink>
    </w:p>
    <w:p w14:paraId="0000002E" w14:textId="77777777" w:rsidR="006D58E1" w:rsidRPr="00671D48" w:rsidRDefault="006D58E1">
      <w:pPr>
        <w:shd w:val="clear" w:color="auto" w:fill="FFFFFF"/>
        <w:spacing w:before="280" w:after="280" w:line="288" w:lineRule="auto"/>
        <w:ind w:firstLine="360"/>
        <w:jc w:val="both"/>
        <w:rPr>
          <w:rFonts w:ascii="Arial" w:eastAsia="Arial" w:hAnsi="Arial" w:cs="Arial"/>
          <w:color w:val="385623" w:themeColor="accent6" w:themeShade="80"/>
          <w:sz w:val="24"/>
          <w:szCs w:val="24"/>
        </w:rPr>
      </w:pPr>
    </w:p>
    <w:p w14:paraId="0000002F" w14:textId="77777777" w:rsidR="006D58E1" w:rsidRPr="00671D48" w:rsidRDefault="00DB2C4C">
      <w:pPr>
        <w:shd w:val="clear" w:color="auto" w:fill="FFFFFF"/>
        <w:spacing w:after="150" w:line="288" w:lineRule="auto"/>
        <w:jc w:val="both"/>
        <w:rPr>
          <w:rFonts w:ascii="Arial" w:eastAsia="Arial" w:hAnsi="Arial" w:cs="Arial"/>
          <w:color w:val="385623" w:themeColor="accent6" w:themeShade="80"/>
          <w:sz w:val="24"/>
          <w:szCs w:val="24"/>
        </w:rPr>
      </w:pPr>
      <w:r w:rsidRPr="00671D48">
        <w:rPr>
          <w:rFonts w:ascii="Arial" w:eastAsia="Arial" w:hAnsi="Arial" w:cs="Arial"/>
          <w:b/>
          <w:color w:val="385623" w:themeColor="accent6" w:themeShade="80"/>
          <w:sz w:val="24"/>
          <w:szCs w:val="24"/>
        </w:rPr>
        <w:t>8.</w:t>
      </w:r>
      <w:r w:rsidRPr="00671D48">
        <w:rPr>
          <w:rFonts w:ascii="Arial" w:eastAsia="Arial" w:hAnsi="Arial" w:cs="Arial"/>
          <w:b/>
          <w:color w:val="385623" w:themeColor="accent6" w:themeShade="80"/>
          <w:sz w:val="24"/>
          <w:szCs w:val="24"/>
        </w:rPr>
        <w:tab/>
        <w:t>VERİ SAHİPLERİ TARAFINDAN HAKLARIN KULLANILMASI</w:t>
      </w:r>
    </w:p>
    <w:p w14:paraId="00000030" w14:textId="77777777" w:rsidR="006D58E1" w:rsidRPr="00671D48" w:rsidRDefault="00DB2C4C">
      <w:pPr>
        <w:numPr>
          <w:ilvl w:val="0"/>
          <w:numId w:val="2"/>
        </w:numPr>
        <w:shd w:val="clear" w:color="auto" w:fill="FFFFFF"/>
        <w:spacing w:before="280"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Veri sahipleri, yukarıda bahsi geçen hakları kullanmak için [www.datasurgery.com.tr] linkinde yer alan “ </w:t>
      </w:r>
      <w:r w:rsidRPr="00671D48">
        <w:rPr>
          <w:rFonts w:ascii="Arial" w:eastAsia="Arial" w:hAnsi="Arial" w:cs="Arial"/>
          <w:i/>
          <w:color w:val="385623" w:themeColor="accent6" w:themeShade="80"/>
          <w:sz w:val="24"/>
          <w:szCs w:val="24"/>
        </w:rPr>
        <w:t>Kişisel Veri Sahibi Tarafından Veri Sorumlusuna Yapılacak Başvurulara ilişkin Form </w:t>
      </w:r>
      <w:r w:rsidRPr="00671D48">
        <w:rPr>
          <w:rFonts w:ascii="Arial" w:eastAsia="Arial" w:hAnsi="Arial" w:cs="Arial"/>
          <w:color w:val="385623" w:themeColor="accent6" w:themeShade="80"/>
          <w:sz w:val="24"/>
          <w:szCs w:val="24"/>
        </w:rPr>
        <w:t>”u kullanabileceklerdir.</w:t>
      </w:r>
    </w:p>
    <w:p w14:paraId="00000031" w14:textId="77777777" w:rsidR="006D58E1" w:rsidRPr="00671D48" w:rsidRDefault="00DB2C4C">
      <w:pPr>
        <w:numPr>
          <w:ilvl w:val="0"/>
          <w:numId w:val="2"/>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Başvurular, ilgili veri sahibinin kimliğini tespit edecek belgelerle birlikte, aşağıdaki yöntemlerden biri ile gerçekleştirilecektir:</w:t>
      </w:r>
    </w:p>
    <w:p w14:paraId="00000032" w14:textId="77777777" w:rsidR="006D58E1" w:rsidRPr="00671D48" w:rsidRDefault="00DB2C4C">
      <w:pPr>
        <w:numPr>
          <w:ilvl w:val="0"/>
          <w:numId w:val="2"/>
        </w:numPr>
        <w:shd w:val="clear" w:color="auto" w:fill="FFFFFF"/>
        <w:spacing w:after="0" w:line="288" w:lineRule="auto"/>
        <w:jc w:val="both"/>
        <w:rPr>
          <w:rFonts w:ascii="Arial" w:eastAsia="Arial" w:hAnsi="Arial" w:cs="Arial"/>
          <w:color w:val="385623" w:themeColor="accent6" w:themeShade="80"/>
          <w:sz w:val="24"/>
          <w:szCs w:val="24"/>
        </w:rPr>
      </w:pPr>
      <w:bookmarkStart w:id="0" w:name="_heading=h.gjdgxs" w:colFirst="0" w:colLast="0"/>
      <w:bookmarkEnd w:id="0"/>
      <w:r w:rsidRPr="00671D48">
        <w:rPr>
          <w:rFonts w:ascii="Arial" w:eastAsia="Arial" w:hAnsi="Arial" w:cs="Arial"/>
          <w:color w:val="385623" w:themeColor="accent6" w:themeShade="80"/>
          <w:sz w:val="24"/>
          <w:szCs w:val="24"/>
        </w:rPr>
        <w:t xml:space="preserve">Formun doldurularak ıslak imzalı kopyasının elden, noter aracılığı ile veya iadeli taahhütlü mektupla [Ahmet Yesevi </w:t>
      </w:r>
      <w:proofErr w:type="spellStart"/>
      <w:r w:rsidRPr="00671D48">
        <w:rPr>
          <w:rFonts w:ascii="Arial" w:eastAsia="Arial" w:hAnsi="Arial" w:cs="Arial"/>
          <w:color w:val="385623" w:themeColor="accent6" w:themeShade="80"/>
          <w:sz w:val="24"/>
          <w:szCs w:val="24"/>
        </w:rPr>
        <w:t>Mah.Kerem</w:t>
      </w:r>
      <w:proofErr w:type="spellEnd"/>
      <w:r w:rsidRPr="00671D48">
        <w:rPr>
          <w:rFonts w:ascii="Arial" w:eastAsia="Arial" w:hAnsi="Arial" w:cs="Arial"/>
          <w:color w:val="385623" w:themeColor="accent6" w:themeShade="80"/>
          <w:sz w:val="24"/>
          <w:szCs w:val="24"/>
        </w:rPr>
        <w:t xml:space="preserve"> </w:t>
      </w:r>
      <w:proofErr w:type="spellStart"/>
      <w:r w:rsidRPr="00671D48">
        <w:rPr>
          <w:rFonts w:ascii="Arial" w:eastAsia="Arial" w:hAnsi="Arial" w:cs="Arial"/>
          <w:color w:val="385623" w:themeColor="accent6" w:themeShade="80"/>
          <w:sz w:val="24"/>
          <w:szCs w:val="24"/>
        </w:rPr>
        <w:t>Sok.A</w:t>
      </w:r>
      <w:proofErr w:type="spellEnd"/>
      <w:r w:rsidRPr="00671D48">
        <w:rPr>
          <w:rFonts w:ascii="Arial" w:eastAsia="Arial" w:hAnsi="Arial" w:cs="Arial"/>
          <w:color w:val="385623" w:themeColor="accent6" w:themeShade="80"/>
          <w:sz w:val="24"/>
          <w:szCs w:val="24"/>
        </w:rPr>
        <w:t xml:space="preserve"> Blok No:9 İç Kapı No:404 Pendik/İstanbul Tuzla -Türkiye] adresine iletilmesi,</w:t>
      </w:r>
    </w:p>
    <w:p w14:paraId="00000033" w14:textId="77777777" w:rsidR="006D58E1" w:rsidRPr="00671D48" w:rsidRDefault="00DB2C4C">
      <w:pPr>
        <w:numPr>
          <w:ilvl w:val="0"/>
          <w:numId w:val="2"/>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Formun 5070 sayılı Elektronik İmza Kanunu kapsamında düzenlenen güvenli elektronik </w:t>
      </w:r>
      <w:hyperlink r:id="rId11">
        <w:r w:rsidRPr="00671D48">
          <w:rPr>
            <w:rFonts w:ascii="Arial" w:eastAsia="Arial" w:hAnsi="Arial" w:cs="Arial"/>
            <w:color w:val="385623" w:themeColor="accent6" w:themeShade="80"/>
            <w:sz w:val="24"/>
            <w:szCs w:val="24"/>
            <w:u w:val="single"/>
          </w:rPr>
          <w:t>imza</w:t>
        </w:r>
      </w:hyperlink>
      <w:r w:rsidRPr="00671D48">
        <w:rPr>
          <w:rFonts w:ascii="Arial" w:eastAsia="Arial" w:hAnsi="Arial" w:cs="Arial"/>
          <w:color w:val="385623" w:themeColor="accent6" w:themeShade="80"/>
          <w:sz w:val="24"/>
          <w:szCs w:val="24"/>
        </w:rPr>
        <w:t> ile imzalanarak datasurgery@hs01.</w:t>
      </w:r>
      <w:hyperlink r:id="rId12">
        <w:r w:rsidRPr="00671D48">
          <w:rPr>
            <w:rFonts w:ascii="Arial" w:eastAsia="Arial" w:hAnsi="Arial" w:cs="Arial"/>
            <w:color w:val="385623" w:themeColor="accent6" w:themeShade="80"/>
            <w:sz w:val="24"/>
            <w:szCs w:val="24"/>
            <w:u w:val="single"/>
          </w:rPr>
          <w:t>kep</w:t>
        </w:r>
      </w:hyperlink>
      <w:r w:rsidRPr="00671D48">
        <w:rPr>
          <w:rFonts w:ascii="Arial" w:eastAsia="Arial" w:hAnsi="Arial" w:cs="Arial"/>
          <w:color w:val="385623" w:themeColor="accent6" w:themeShade="80"/>
          <w:sz w:val="24"/>
          <w:szCs w:val="24"/>
        </w:rPr>
        <w:t>.tr adresine kayıtlı elektronik posta ile gönderilmesi,</w:t>
      </w:r>
    </w:p>
    <w:p w14:paraId="00000034" w14:textId="77777777" w:rsidR="006D58E1" w:rsidRPr="00671D48" w:rsidRDefault="00DB2C4C">
      <w:pPr>
        <w:numPr>
          <w:ilvl w:val="0"/>
          <w:numId w:val="2"/>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color w:val="385623" w:themeColor="accent6" w:themeShade="80"/>
          <w:sz w:val="24"/>
          <w:szCs w:val="24"/>
        </w:rPr>
        <w:t>Kişisel Verileri Koruma Kurulu tarafından öngörülen bir yöntemin izlenmesi.</w:t>
      </w:r>
    </w:p>
    <w:p w14:paraId="00000035" w14:textId="77777777" w:rsidR="006D58E1" w:rsidRPr="00671D48" w:rsidRDefault="00DB2C4C">
      <w:pPr>
        <w:numPr>
          <w:ilvl w:val="0"/>
          <w:numId w:val="2"/>
        </w:numPr>
        <w:shd w:val="clear" w:color="auto" w:fill="FFFFFF"/>
        <w:spacing w:after="0" w:line="288" w:lineRule="auto"/>
        <w:jc w:val="both"/>
        <w:rPr>
          <w:rFonts w:ascii="Arial" w:eastAsia="Arial" w:hAnsi="Arial" w:cs="Arial"/>
          <w:color w:val="385623" w:themeColor="accent6" w:themeShade="80"/>
          <w:sz w:val="24"/>
          <w:szCs w:val="24"/>
        </w:rPr>
      </w:pP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 xml:space="preserve">, Kanun’da öngörülmüş sınırlar çerçevesinde söz konusu hakları kullanmak isteyen veri sahiplerine, yine Kanun’da öngörülen şekilde azami otuz (30) gün içerisinde cevap vermektedir. Kişisel veri sahipleri adına üçüncü kişilerin başvuru talebinde bulunabilmesi için veri sahibi tarafından başvuruda </w:t>
      </w:r>
      <w:r w:rsidRPr="00671D48">
        <w:rPr>
          <w:rFonts w:ascii="Arial" w:eastAsia="Arial" w:hAnsi="Arial" w:cs="Arial"/>
          <w:color w:val="385623" w:themeColor="accent6" w:themeShade="80"/>
          <w:sz w:val="24"/>
          <w:szCs w:val="24"/>
        </w:rPr>
        <w:lastRenderedPageBreak/>
        <w:t>bulunacak kişi adına noter kanalıyla düzenlenmiş özel vekâletname bulunmalıdır.</w:t>
      </w:r>
    </w:p>
    <w:p w14:paraId="00000036" w14:textId="77777777" w:rsidR="006D58E1" w:rsidRPr="00671D48" w:rsidRDefault="00DB2C4C">
      <w:pPr>
        <w:numPr>
          <w:ilvl w:val="0"/>
          <w:numId w:val="2"/>
        </w:numPr>
        <w:shd w:val="clear" w:color="auto" w:fill="FFFFFF"/>
        <w:spacing w:after="0" w:line="288" w:lineRule="auto"/>
        <w:jc w:val="both"/>
        <w:rPr>
          <w:rFonts w:ascii="Arial" w:eastAsia="Arial" w:hAnsi="Arial" w:cs="Arial"/>
          <w:color w:val="385623" w:themeColor="accent6" w:themeShade="80"/>
          <w:sz w:val="24"/>
          <w:szCs w:val="24"/>
        </w:rPr>
      </w:pPr>
      <w:bookmarkStart w:id="1" w:name="_heading=h.30j0zll" w:colFirst="0" w:colLast="0"/>
      <w:bookmarkEnd w:id="1"/>
      <w:r w:rsidRPr="00671D48">
        <w:rPr>
          <w:rFonts w:ascii="Arial" w:eastAsia="Arial" w:hAnsi="Arial" w:cs="Arial"/>
          <w:color w:val="385623" w:themeColor="accent6" w:themeShade="80"/>
          <w:sz w:val="24"/>
          <w:szCs w:val="24"/>
        </w:rPr>
        <w:t>Veri sahibi başvuruları kural olarak ücretsiz olarak işleme alınmakla birlikte, Kişisel Verileri Koruma Kurulu tarafından öngörülen ücret tarifesi</w:t>
      </w:r>
      <w:hyperlink r:id="rId13" w:anchor="_ftn1">
        <w:r w:rsidRPr="00671D48">
          <w:rPr>
            <w:rFonts w:ascii="Arial" w:eastAsia="Arial" w:hAnsi="Arial" w:cs="Arial"/>
            <w:color w:val="385623" w:themeColor="accent6" w:themeShade="80"/>
            <w:sz w:val="24"/>
            <w:szCs w:val="24"/>
            <w:u w:val="single"/>
          </w:rPr>
          <w:t>[1]</w:t>
        </w:r>
      </w:hyperlink>
      <w:r w:rsidRPr="00671D48">
        <w:rPr>
          <w:rFonts w:ascii="Arial" w:eastAsia="Arial" w:hAnsi="Arial" w:cs="Arial"/>
          <w:color w:val="385623" w:themeColor="accent6" w:themeShade="80"/>
          <w:sz w:val="24"/>
          <w:szCs w:val="24"/>
        </w:rPr>
        <w:t> üzerinden ücretlendirme yapılabilecektir.</w:t>
      </w:r>
    </w:p>
    <w:p w14:paraId="00000037" w14:textId="77777777" w:rsidR="006D58E1" w:rsidRPr="00671D48" w:rsidRDefault="00DB2C4C">
      <w:pPr>
        <w:numPr>
          <w:ilvl w:val="0"/>
          <w:numId w:val="2"/>
        </w:numPr>
        <w:shd w:val="clear" w:color="auto" w:fill="FFFFFF"/>
        <w:spacing w:after="280" w:line="288" w:lineRule="auto"/>
        <w:jc w:val="both"/>
        <w:rPr>
          <w:rFonts w:ascii="Arial" w:eastAsia="Arial" w:hAnsi="Arial" w:cs="Arial"/>
          <w:color w:val="385623" w:themeColor="accent6" w:themeShade="80"/>
          <w:sz w:val="24"/>
          <w:szCs w:val="24"/>
        </w:rPr>
      </w:pPr>
      <w:r w:rsidRPr="00671D48">
        <w:rPr>
          <w:rFonts w:ascii="Arial" w:eastAsia="Arial" w:hAnsi="Arial" w:cs="Arial"/>
          <w:b/>
          <w:color w:val="385623" w:themeColor="accent6" w:themeShade="80"/>
          <w:sz w:val="24"/>
          <w:szCs w:val="24"/>
        </w:rPr>
        <w:t>Şirket</w:t>
      </w:r>
      <w:r w:rsidRPr="00671D48">
        <w:rPr>
          <w:rFonts w:ascii="Arial" w:eastAsia="Arial" w:hAnsi="Arial" w:cs="Arial"/>
          <w:color w:val="385623" w:themeColor="accent6" w:themeShade="80"/>
          <w:sz w:val="24"/>
          <w:szCs w:val="24"/>
        </w:rPr>
        <w:t>, başvuruda bulunan kişinin kişisel veri sahibi olup olmadığını tespit etmek adına ilgili kişiden bilgi talep edebilir, başvuruda belirtilen hususları netleştirmek adına, kişisel veri sahibine başvurusu ile ilgili soru yöneltebilir.</w:t>
      </w:r>
    </w:p>
    <w:p w14:paraId="00000038" w14:textId="77777777" w:rsidR="006D58E1" w:rsidRPr="00671D48" w:rsidRDefault="006D58E1">
      <w:pPr>
        <w:spacing w:line="288" w:lineRule="auto"/>
        <w:jc w:val="both"/>
        <w:rPr>
          <w:rFonts w:ascii="Arial" w:eastAsia="Arial" w:hAnsi="Arial" w:cs="Arial"/>
          <w:color w:val="385623" w:themeColor="accent6" w:themeShade="80"/>
          <w:sz w:val="24"/>
          <w:szCs w:val="24"/>
        </w:rPr>
      </w:pPr>
    </w:p>
    <w:sectPr w:rsidR="006D58E1" w:rsidRPr="00671D48">
      <w:pgSz w:w="11906" w:h="16838"/>
      <w:pgMar w:top="1417" w:right="1417" w:bottom="1417" w:left="141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Rubik">
    <w:altName w:val="Calibri"/>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25D"/>
    <w:multiLevelType w:val="multilevel"/>
    <w:tmpl w:val="C80638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E3A46FA"/>
    <w:multiLevelType w:val="multilevel"/>
    <w:tmpl w:val="4DE6C0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51280480">
    <w:abstractNumId w:val="1"/>
  </w:num>
  <w:num w:numId="2" w16cid:durableId="24418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E1"/>
    <w:rsid w:val="00671D48"/>
    <w:rsid w:val="006D58E1"/>
    <w:rsid w:val="00DB2C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7AB2"/>
  <w15:docId w15:val="{72D8F35A-3D6C-4598-80E1-80EA032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F2E1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F2E18"/>
    <w:rPr>
      <w:b/>
      <w:bCs/>
    </w:rPr>
  </w:style>
  <w:style w:type="character" w:styleId="Vurgu">
    <w:name w:val="Emphasis"/>
    <w:basedOn w:val="VarsaylanParagrafYazTipi"/>
    <w:uiPriority w:val="20"/>
    <w:qFormat/>
    <w:rsid w:val="003F2E18"/>
    <w:rPr>
      <w:i/>
      <w:iCs/>
    </w:rPr>
  </w:style>
  <w:style w:type="character" w:styleId="Kpr">
    <w:name w:val="Hyperlink"/>
    <w:basedOn w:val="VarsaylanParagrafYazTipi"/>
    <w:uiPriority w:val="99"/>
    <w:semiHidden/>
    <w:unhideWhenUsed/>
    <w:rsid w:val="003F2E18"/>
    <w:rPr>
      <w:color w:val="0000FF"/>
      <w:u w:val="single"/>
    </w:rPr>
  </w:style>
  <w:style w:type="paragraph" w:styleId="ListeParagraf">
    <w:name w:val="List Paragraph"/>
    <w:basedOn w:val="Normal"/>
    <w:uiPriority w:val="34"/>
    <w:qFormat/>
    <w:rsid w:val="00DA75FE"/>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mg-kariyer.mncdn.com/VeriPolitikasiEkler/AdayAydinlatmaEk.docx" TargetMode="External"/><Relationship Id="rId13" Type="http://schemas.openxmlformats.org/officeDocument/2006/relationships/hyperlink" Target="http://nitelikliveri.com/kvkk-kavramlar/aydinlatma-metni-nasil-hazirlanir/" TargetMode="External"/><Relationship Id="rId3" Type="http://schemas.openxmlformats.org/officeDocument/2006/relationships/styles" Target="styles.xml"/><Relationship Id="rId7" Type="http://schemas.openxmlformats.org/officeDocument/2006/relationships/hyperlink" Target="https://img-kariyer.mncdn.com/VeriPolitikasiEkler/AdayAydinlatmaEk.docx" TargetMode="External"/><Relationship Id="rId12" Type="http://schemas.openxmlformats.org/officeDocument/2006/relationships/hyperlink" Target="http://nitelikliveri.com/etiket/k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itelikliveri.com/etiket/kisisel-veri-sahibi/" TargetMode="External"/><Relationship Id="rId11" Type="http://schemas.openxmlformats.org/officeDocument/2006/relationships/hyperlink" Target="http://nitelikliveri.com/etiket/im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g-kariyer.mncdn.com/VeriPolitikasiEkler/AdayAydinlatmaEk.docx" TargetMode="External"/><Relationship Id="rId4" Type="http://schemas.openxmlformats.org/officeDocument/2006/relationships/settings" Target="settings.xml"/><Relationship Id="rId9" Type="http://schemas.openxmlformats.org/officeDocument/2006/relationships/hyperlink" Target="https://img-kariyer.mncdn.com/VeriPolitikasiEkler/AdayAydinlatmaEk.docx"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fpZZZra4Af3bcIddzHBPGn6q1Q==">AMUW2mVzymS+4QMB1ou50GfyuwLYerE0CWCm/YCuq3U5t/6W9g3ht5f1LXfjme7XP0sJkaVo2yneJ2xQNmcMjShM5AIcdl+cas9NXW0ibzsHQVInv0QUzsiqWRHHuITxhAL849h3ppGo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1763</Words>
  <Characters>10050</Characters>
  <Application>Microsoft Office Word</Application>
  <DocSecurity>0</DocSecurity>
  <Lines>83</Lines>
  <Paragraphs>23</Paragraphs>
  <ScaleCrop>false</ScaleCrop>
  <Company>Assistt A.Ş.</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 hukukav3</dc:creator>
  <cp:lastModifiedBy>Burcu Bektaş</cp:lastModifiedBy>
  <cp:revision>3</cp:revision>
  <dcterms:created xsi:type="dcterms:W3CDTF">2022-11-07T10:28:00Z</dcterms:created>
  <dcterms:modified xsi:type="dcterms:W3CDTF">2022-11-07T11:20:00Z</dcterms:modified>
</cp:coreProperties>
</file>